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49555C"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30.09.2025</w:t>
            </w:r>
          </w:p>
        </w:tc>
      </w:tr>
      <w:tr w:rsidR="0049555C" w:rsidTr="004146CE">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49555C" w:rsidTr="004146CE">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r>
      <w:tr w:rsidR="0049555C" w:rsidTr="004146CE">
        <w:tblPrEx>
          <w:tblCellMar>
            <w:top w:w="0" w:type="dxa"/>
            <w:bottom w:w="0" w:type="dxa"/>
          </w:tblCellMar>
        </w:tblPrEx>
        <w:trPr>
          <w:trHeight w:val="300"/>
        </w:trPr>
        <w:tc>
          <w:tcPr>
            <w:tcW w:w="5230" w:type="dxa"/>
            <w:tcBorders>
              <w:top w:val="nil"/>
              <w:left w:val="nil"/>
              <w:bottom w:val="nil"/>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49555C" w:rsidTr="004146CE">
        <w:tblPrEx>
          <w:tblCellMar>
            <w:top w:w="0" w:type="dxa"/>
            <w:bottom w:w="0" w:type="dxa"/>
          </w:tblCellMar>
        </w:tblPrEx>
        <w:trPr>
          <w:trHeight w:val="300"/>
        </w:trPr>
        <w:tc>
          <w:tcPr>
            <w:tcW w:w="10465" w:type="dxa"/>
            <w:tcBorders>
              <w:top w:val="nil"/>
              <w:left w:val="nil"/>
              <w:bottom w:val="nil"/>
              <w:right w:val="nil"/>
            </w:tcBorders>
            <w:vAlign w:val="bottom"/>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49555C" w:rsidTr="004146CE">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Хiлько Тетяна Валерiївна</w:t>
            </w:r>
          </w:p>
        </w:tc>
      </w:tr>
      <w:tr w:rsidR="0049555C" w:rsidTr="004146CE">
        <w:tblPrEx>
          <w:tblCellMar>
            <w:top w:w="0" w:type="dxa"/>
            <w:bottom w:w="0" w:type="dxa"/>
          </w:tblCellMar>
        </w:tblPrEx>
        <w:trPr>
          <w:trHeight w:val="200"/>
        </w:trPr>
        <w:tc>
          <w:tcPr>
            <w:tcW w:w="3415"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Публiчне акцiонерне товариство"Акцiонерна фiрма "Яворник" (00273695)</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 2023 рiк</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49555C" w:rsidTr="004146CE">
        <w:tblPrEx>
          <w:tblCellMar>
            <w:top w:w="0" w:type="dxa"/>
            <w:bottom w:w="0" w:type="dxa"/>
          </w:tblCellMar>
        </w:tblPrEx>
        <w:trPr>
          <w:trHeight w:val="300"/>
        </w:trPr>
        <w:tc>
          <w:tcPr>
            <w:tcW w:w="3415" w:type="dxa"/>
            <w:vMerge w:val="restart"/>
            <w:tcBorders>
              <w:top w:val="nil"/>
              <w:left w:val="nil"/>
              <w:bottom w:val="nil"/>
              <w:right w:val="nil"/>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http://yavornik.emitents.net.ua/ua/docs/?fg_id=100</w:t>
            </w:r>
          </w:p>
        </w:tc>
        <w:tc>
          <w:tcPr>
            <w:tcW w:w="1885" w:type="dxa"/>
            <w:tcBorders>
              <w:top w:val="nil"/>
              <w:left w:val="nil"/>
              <w:bottom w:val="single" w:sz="6" w:space="0" w:color="auto"/>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06.11.2025</w:t>
            </w:r>
          </w:p>
        </w:tc>
      </w:tr>
      <w:tr w:rsidR="0049555C" w:rsidTr="004146CE">
        <w:tblPrEx>
          <w:tblCellMar>
            <w:top w:w="0" w:type="dxa"/>
            <w:bottom w:w="0" w:type="dxa"/>
          </w:tblCellMar>
        </w:tblPrEx>
        <w:trPr>
          <w:trHeight w:val="300"/>
        </w:trPr>
        <w:tc>
          <w:tcPr>
            <w:tcW w:w="3415" w:type="dxa"/>
            <w:vMerge/>
            <w:tcBorders>
              <w:top w:val="nil"/>
              <w:left w:val="nil"/>
              <w:bottom w:val="nil"/>
              <w:right w:val="nil"/>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sectPr w:rsidR="0049555C">
          <w:pgSz w:w="12240" w:h="15840"/>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ПРАКТИЧНО НЕ ЗДIЙСНЮЄ ВИРОБНОЧОЇ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Загальнi збори акцiонерiв (протокол № 1/2025 вiд 11 вересня 2025р.)Дата державної реєстрацiї вiдповiдних змiн до вiдомостей про юридичну особу, що мiстяться в ЄДР - 18 вересня 2025р..Повне найменування акцiонерного товариства до змiни - Публiчне акцiонерне товариство "Акцiонерна фiрма "Яворник".Повне найменування акцiонерного товариства пiсля змiни - Приватне акцiонерне товариство "Акцiонерна фiрма "Яворник". Змiна вулицi: до змiни Гагарiна, 1, пiсля змiни Захисникiв України,1.</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Регулярна рiчна iнформацiя розкривається у вiдповiдностi до вимог Положення про розкриття iнформацiї емiтентами цiнних паперiв, а також особами, за 2023 рiк.</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роздiл 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"Iнформацiя, щодо усiх випускiв цiнних паперiв, за якими надається забезпечення" не заповнюється через вiдсутнiсть забезпечення випускiв цiнних паперiв.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"Iнформацiя щодо всiх осiб, якi надають забезпечення за зобовязаннями емiтента" не заповнюється, оскiльки забезпечення зобов'язань вiдсутнi.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заповнюється тому, що рейтинг цiннi папери товариства не проходили..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2.Змiна прав на акцiїї - у товариства вiдсутня iнформацiя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 Iнформацiя "Змiна прав на акцiї" -  Iнформацiя вiдсутня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w:t>
      </w:r>
      <w:r>
        <w:rPr>
          <w:rFonts w:ascii="Times New Roman CYR" w:hAnsi="Times New Roman CYR" w:cs="Times New Roman CYR"/>
          <w:sz w:val="24"/>
          <w:szCs w:val="24"/>
        </w:rPr>
        <w:lastRenderedPageBreak/>
        <w:t xml:space="preserve">емiтента не заповнюється тому, що емiтент не розмiщував iншi цiннi папери, крiм акцiй.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включена до складу рiчної iнформацiї, так як в емiтента в звiтному роцi не було змiни таких осiб</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III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1.Iнформацiя про розмiр доходу - ТОВАРИСТО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достаньо коштiв щоб оплатити аудиторський висновок.Пiсля сплати обовязкових податкiв (платежiв) у товариства не залишається коштiв на оплату аудиту, який може коштувати бiльше  100 тис.грн.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Вищезазначена iнформацiя у звiтному роцi не вiдбувалась.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Вищезазначена iнформацiя у звiтному роцi не вiдбувалась.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платежнi на користь держави не заповнюється, оскiльки емiтент не належить до суб'єктiв господарювання, якi вiдповiдно до вимог до вимог Положення про розкриття iнформацiї емiтентами цiнних паперiв,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Складова змiсту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та працiвникiв товариства, рiчнi та позачерговi загальнi збори акцiонерiв не проводились.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ЧЕРЕЗ ЗНАЧНУ ЗАБОРГОВАНIСТЬ ПЕРЕД БЮДЖЕТОМ У ТОВАРИСТВА ВСЕ МАЙНО АРЕШТОВАНЕ ВIДДIЛОМ ПРИМУСОВОГО ВИКОНАННЯ РIШЕНЬ ДВС ТА НА НЬОГО </w:t>
      </w:r>
      <w:r>
        <w:rPr>
          <w:rFonts w:ascii="Times New Roman CYR" w:hAnsi="Times New Roman CYR" w:cs="Times New Roman CYR"/>
          <w:sz w:val="24"/>
          <w:szCs w:val="24"/>
        </w:rPr>
        <w:lastRenderedPageBreak/>
        <w:t>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вiдбулись 05.09.2025 р.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1.1.5.4.Iнформацiя про одноосiбний виконавчий орган ..- у товариства вiдсутнiй одноосiбний виконавчий орган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w:t>
      </w:r>
      <w:r>
        <w:rPr>
          <w:rFonts w:ascii="Times New Roman CYR" w:hAnsi="Times New Roman CYR" w:cs="Times New Roman CYR"/>
          <w:sz w:val="24"/>
          <w:szCs w:val="24"/>
        </w:rPr>
        <w:lastRenderedPageBreak/>
        <w:t xml:space="preserve">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2.3.Складова змiсту "Iнформацiя про будь-якi винагороди або компенсацiї, якi мають бути виплаченi посадовим особам емiтента у разi їх звiльнення", не заповнюється, так як за звiтний перiод будь-якi винагороди або компенсацiї, виплаченi посадовим особам емiтента в разi їх звiльнення -вiдсутнi.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розробляв i не затверджував дивiдендну полiтику, виплата дивiдендiв здiйснюється в порядку встановленому законодавством  i не вiдрiзняється вiд законодавчо прийнятих норм.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VII. Складова змiсту " Рiчна фiнансова звiтнiсть поручителя (страховика/гаранта), що здiйснює </w:t>
      </w:r>
      <w:r>
        <w:rPr>
          <w:rFonts w:ascii="Times New Roman CYR" w:hAnsi="Times New Roman CYR" w:cs="Times New Roman CYR"/>
          <w:sz w:val="24"/>
          <w:szCs w:val="24"/>
        </w:rPr>
        <w:lastRenderedPageBreak/>
        <w:t>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ОСОБЛИВI IНФОРМАЦIЇЇ якi виникли у 2025 роцi будуть розкритi у звiтi за 2025 рiк.</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ПЕРЕЛIК ПОСИЛАНЬ будуть розкритi у звiтi за 2025 рiк</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sectPr w:rsidR="0049555C">
          <w:pgSz w:w="12240" w:h="15840"/>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товариство"Акцiонерна фiрма "Яворник"</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ПАТ"АФ "Яворник"</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00273695</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14.08.1991</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Україна, Закарпатська обл., Великоберезнянський р-н, смт.Великий Березний, Захисникiв України,1. Фактичне: 89000, Україна, Закарпатська обл., Великоберезнянський р-н, смт.Великий Березний, Захисникiв України,1</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89000, Закарпатська область, Великоберезнянський район, смт.Великий Березний,  вул.Захисникiв України,1</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Велике</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Мале</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yavwood@gmail.com</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+380660083630</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20091030</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31.09 - Виробництво iнших меблiв</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16.10 -  Лiсопильне та стругальне виробництво</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16.21 - Виробництво фанери,дерев"яних плит i панелей шпону</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"УКРЕКСIМБАНК"</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00032112</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UA763223130000026005000015075</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sectPr w:rsidR="0049555C">
          <w:pgSz w:w="12240" w:h="15840"/>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2200"/>
        <w:gridCol w:w="2200"/>
        <w:gridCol w:w="2200"/>
        <w:gridCol w:w="1650"/>
      </w:tblGrid>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Позовні вимоги (в т.ч. їх розмір)</w:t>
            </w:r>
          </w:p>
        </w:tc>
        <w:tc>
          <w:tcPr>
            <w:tcW w:w="16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Стан розгляду справи</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260/8375/23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02.10.2023</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"АФ"Яворник"</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прийняття позовної заяви до розгляду та вiдкриття провадження в адмiнiстративнiй справi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 жовтня 2023 рокум. Ужгород№ 260/8375/23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Суддя Закарпатського окружного адмiнiстративного суду Гаврилко С.Є., вирiшуючи питання про вiдкриття провадження в адмiнiстративнiй справi за позовною заявою Головного управлiння Пенсiйного фонду України в Закарпатськiй областi до Публiчного акцiонерного товариства "Акцiонерна фiрма "Яворник" про стягнення заборгованостi,-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ВСТАНОВИВ:</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28 вересня 2023 року до Закарпатського окружного адмiнiстративного суду iз позовом звернулося Головне </w:t>
            </w:r>
            <w:r>
              <w:rPr>
                <w:rFonts w:ascii="Times New Roman CYR" w:hAnsi="Times New Roman CYR" w:cs="Times New Roman CYR"/>
                <w:sz w:val="20"/>
                <w:szCs w:val="20"/>
              </w:rPr>
              <w:lastRenderedPageBreak/>
              <w:t>управлiння Пенсiйного фонду України в Закарпатськiй областi (88000, Закарпатська область, м. Ужгород, пл. Народна, 4, код ЄДРПОУ 20453063) до Публiчного акцiонерного товариства "Акцiонерна фiрма "Яворник" (89000, Закарпатська область, смт. Великий Березний, вул. Гагарiна, буд. 1, код ЄДРПОУ 00273695), якою просить суд: "1 Розглянути справу за правилами спрощеного позовного провадження та стягнути з вiдповiдача на користь Головного управлiння Пенсiйного фонду України в Закарпатськiй областi заборгованiсть з вiдшкодування фактичних витрат на виплату i доставку пенсiй, на пiльгових умовах, яка виникла за спiрний перiод сiчень-вересня 2023 в сумi 37054,48 грн.".</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ПОСТАНОВИВ:</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Прийняти до розгляду та вiдкрити провадження у адмiнiстративнiй справi за позовною заявою Головного управлiння Пенсiйного фонду України в Закарпатськiй областi </w:t>
            </w:r>
            <w:r>
              <w:rPr>
                <w:rFonts w:ascii="Times New Roman CYR" w:hAnsi="Times New Roman CYR" w:cs="Times New Roman CYR"/>
                <w:sz w:val="20"/>
                <w:szCs w:val="20"/>
              </w:rPr>
              <w:lastRenderedPageBreak/>
              <w:t>до Публiчного акцiонерного товариства "Акцiонерна фiрма "Яворник" про стягнення заборгованостi.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Розгляд справи провести за правилами спрощеного позовного провадження без повiдомлення та (або) виклику учасникiв справи та проведення судового засiдання на пiдставi наявних у нiй матерiалiв.</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вiдкрити провадження у адмiнiстративнiй справi</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260/5506/23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17.07.2023</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ЗАКАРПАТСЬКИЙ ОКРУЖНИЙ АДМIНIСТРАТИВНИЙ СУД</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Головне управлiння Пенсiйного фонду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ПАТ"АФ"Яворник"</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 Х В А Л А</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 м е н е м У к р а ї н и</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залишення позовної заяви без розгляду</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 липня 2023 року м. Ужгород№ 260/5506/23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Закарпатський окружний адмiнiстративний суд у складi головуючого суддi Гаврилка С.Є., розглянувши у письмовому провадженнi у примiщеннi Закарпатського окружного адмiнiстративного суду адмiнiстративну справу за позовом Головного управлiння Пенсiйного Фонду України в Закарпатськiй областi до Публiчного акцiонерного </w:t>
            </w:r>
            <w:r>
              <w:rPr>
                <w:rFonts w:ascii="Times New Roman CYR" w:hAnsi="Times New Roman CYR" w:cs="Times New Roman CYR"/>
                <w:sz w:val="20"/>
                <w:szCs w:val="20"/>
              </w:rPr>
              <w:lastRenderedPageBreak/>
              <w:t>товариства "Акцiонерна фiрма "Яворник" про стягнення заборгованостi,-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ВСТАНОВИВ:</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30 червня 2023 року до Закарпатського окружного адмiнiстративного суду iз позовом звернулося Головне управлiння Пенсiйного фонду України в Закарпатськiй областi (88000, Закарпатська область, м. Ужгород, пл. Народна, 4, код ЄДРПОУ 20453063) до Публiчного акцiонерного товариства "Акцiонерна фiрма "Яворник" (89000, Закарпатська область, смт. Великий Березний, вул. Гагарiна, буд. 1, код ЄДРПОУ 00273695), якою просить суд: "1 Розглянути справу за правилами спрощеного позовного провадження та стягнути з Публiчного акцiонерного товариства "Акцiонерна фiрма "Яворник" на користь Головного управлiння Пенсiйного фонду України в Закарпатськiй областi заборгованiсть з вiдшкодування фактичних витрат на </w:t>
            </w:r>
            <w:r>
              <w:rPr>
                <w:rFonts w:ascii="Times New Roman CYR" w:hAnsi="Times New Roman CYR" w:cs="Times New Roman CYR"/>
                <w:sz w:val="20"/>
                <w:szCs w:val="20"/>
              </w:rPr>
              <w:lastRenderedPageBreak/>
              <w:t>виплату i доставку пенсiй, на пiльгових умовах, яка виникла за спiрний перiод сiчень-червень 2023 в сумi 110113,06 грн.".</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ПОСТАНОВИВ:</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Позовну заяву Головного управлiння Пенсiйного фонду України в Закарпатськiй областi (88000, Закарпатська область, м. Ужгород, пл. Народна, 4, код ЄДРПОУ 20453063) до Публiчного акцiонерного товариства "Акцiонерна фiрма "Яворник" (89000, Закарпатська область, смт. Великий Березний, вул. Гагарiна, буд. 1, код ЄДРПОУ 00273695) про стягнення заборгованостi залишити без розгляду.</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про стягнення заборгованостi залишити без розгляду.</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10632885</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31.07.2015</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Великоберезнянське районне управлiння юстицiї Закарпатської областi</w:t>
            </w:r>
          </w:p>
        </w:tc>
        <w:tc>
          <w:tcPr>
            <w:tcW w:w="2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 арешт всього  нерухомого майна</w:t>
            </w:r>
          </w:p>
        </w:tc>
        <w:tc>
          <w:tcPr>
            <w:tcW w:w="44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Постанова про арешт майна та заборана на його вiдчуження (заборгованiсть по пiльговим пенсiям)</w:t>
            </w:r>
          </w:p>
        </w:tc>
        <w:tc>
          <w:tcPr>
            <w:tcW w:w="38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Продовжуються судовi рiшення, заборгованiсть по пiльговим пенсiям не виплачена.  - Заборгованiсть 2 086 729,91 у 2023 роцi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____________________________________________________________________________________________________________</w:t>
            </w:r>
            <w:r>
              <w:rPr>
                <w:rFonts w:ascii="Times New Roman CYR" w:hAnsi="Times New Roman CYR" w:cs="Times New Roman CYR"/>
                <w:sz w:val="20"/>
                <w:szCs w:val="20"/>
              </w:rPr>
              <w:lastRenderedPageBreak/>
              <w:t>_______________</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 даними з податкових реєстрiв України юридична особа ПАТ "АКЦIОНЕРНА ФIРМА "ЯВОРНИК", Перебуває на облiку в органах доходiв та зборiв, Анульоване свiдоцтво ПДВ в реєстрi платникiв ПДВ i Вiдсутня реєстрацiя в Реєстрi неприбуткових установ та органiзацiй.</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sectPr w:rsidR="0049555C">
          <w:pgSz w:w="16837" w:h="11905"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представники акцiонерiв</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Правлiння</w:t>
            </w:r>
          </w:p>
        </w:tc>
        <w:tc>
          <w:tcPr>
            <w:tcW w:w="4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якi вiдбулись 05.09.2025 р. прийняли рiшення про змiну складу посадових осiб емiтента. Позачерговi загальнi збори проведено дистанцiйно. (Рiшення про скликання та дистанцiйне проведення позачергових загальних зборiв акцiонерiв ПАТ "АФ "Яворник" прийнято акцiонером, який володiє 83,021 % простих iменних акцiй товариства та вiдповiдно до Рiшення НКЦПФР 26.02.2023 № 466). Дата проведення пiдрахунку голосiв та складання протоколу про пiдсумки голосування - 11.09.2025 р. Згiдно рiшення зборiв:- припинено повноваження всього складу Правлiння та iнших органiв Товариства.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правлiння, 2 члена правлiння</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Згiдно рiшення рiчних загальних зборiв, прийнятою Новою редакцiєю Статуту товариства обрано директором ПрАТ "АФ "ЯВОРНИК" Хiлько Тетяну Валерiївну з 05.09.2025 року термiном на 3 роки. </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2 члена наглядової ради</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Ревiзiйна комiсiя</w:t>
            </w:r>
          </w:p>
        </w:tc>
        <w:tc>
          <w:tcPr>
            <w:tcW w:w="4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ревiзiйної комiсiї, 2 члена ревiзiйної комiсiї</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sectPr w:rsidR="0049555C">
          <w:pgSz w:w="12240" w:h="15840"/>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1948</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Президент компанiї "КАI Корп."</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ТОВ "Туристична фiрма "Сакура Тревел"</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34262236</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Представник - ТОВ "Туристична фiрма "Сакура Тревел" Консультант по економiчний питанням .</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компанiя."КАI".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00273695, 34622379</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 заст.директора по економiчним питанням .Знаходилась у товариствi на безоплатнiй основi</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Хуана Тенеса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Виконавчий директор Компанiї "КАI Корп."</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34622379</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 має</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 не працює</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дiяльницi сушiння та ремонту шпону, лагодильниця шпону товариства</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49555C" w:rsidTr="004146CE">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ПАТ "АФ "Яворник"</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00273695</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начальник дiльницi.</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29.03.2013</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49555C" w:rsidTr="004146CE">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49555C" w:rsidTr="004146CE">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Хiлько Тетяна 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0,001095</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Тенес Хуан</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Сместр Iванович Гiнебра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0,049126</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987</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Френк Неуман</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0,291971</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5 866</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Крайникович Олена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0,000846</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Юридична фiрма ТОВ "Туристична фiрма "Сакура Тревел" в особi представника Голика Романа Мар'яновича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0,079538</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1 598</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Кiзима Ганна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0,010751</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216</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Крив"яник Наталiя Юрiївна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49555C" w:rsidTr="004146CE">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2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ревiзiйної комiсiї</w:t>
            </w:r>
          </w:p>
        </w:tc>
        <w:tc>
          <w:tcPr>
            <w:tcW w:w="2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Семйон Христина Степанiвна</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0"/>
          <w:szCs w:val="20"/>
        </w:rPr>
        <w:sectPr w:rsidR="0049555C">
          <w:pgSz w:w="16837" w:h="11905"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не входить до складу будь-яких об"єднань, корпорацiй, холдингiв i т.п.</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Яворник у 1996 роцi уклав з компанiєю КАI ДП "КАI ЄВРОПИ С.А." КОМПАНIЇ "КАI ЄВРОПИ С.А."34622379 договiр про спiльну дiяльнiсть. Це окремий субєкт господарювання без створення юридичної особи.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ПАТ АФ "Яворник"  виробляв бруски, дошки, шпон лущений та гнуто-клеєнi деталi та цiлий ряд виробiв широкого вжитку з вiдходiв деревини.Йшла пiдготовка до випуску м"ягких меблiв.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на пiдприємствi ведеться згiдно дiючого Закону про ведення облiку в Українi.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основнi засоби ПАТ АФ "Яворник" з 01.01.2001 року законсервованi i амортизацiя не нараховується.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засоби є власними та наявними.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Застосовувалась товариством облiкова полiтика є прийнятною i вiдповiдає концептуальнiй основi фiнансової звiтностi, передбаченiй мiжнародними стандартами фiнансової звiтностi та чинним законодавством України. Концептуальною основою фiнансової звiтностi є загальнi вимоги стосовно подання iнформацiї про фiнансову звiтнiсть згiдно з Мiжнародними стандартами фiнансової звiтностi, дiючими на Українi, якi вимагають розкриття i подання iнформацiї у вiдповiдностi з принципами безперервностi, послiдовностi, суттєвостi, порiвнянностi iнформацiї, структури та змiсту фiнансової звiтностi.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Сума, яка пiдлягає амортизацiї, становить первiсну вартiсть або умовну вартiсть об'єкта основних засобiв, за вирахуванням його лiквiдацiйної вартостi. Лiквiдацiйна вартiсть активу - це очiкувана сума, яку одержали б на даний момент вiд реалiзацiї об'єкта основних засобiв пiсля вирахування очiкуваних витрат на вибуття, якби даний актив уже досяг того вiку та стану, у якому, як можна очiкувати, вiн буде перебувати наприкiнцi строку свого корисного використання.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Амортизацiя основних засобiв нараховується з метою списання вартостi вiдповiдного активу протягом строку корисного використання i розраховується з використанням прямолiнiйного методу у дiапазонi вiд 3 до 50 рокiв.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Нематерiальнi активи в момент придбання оцiнюються по первiснiй вартостi. Їх облiк ведеться по первiснiй вартостi за вирахуванням накопиченого зносу та накопичених збиткiв вiд знецiнювання. Амортизацiя нематерiальних активiв розраховується з використанням прямолiнiйного методу. Нематерiальнi активи з невизначеним строком корисного використання не амортизуються та перевiряються на предмет знецiнювання на кожну звiтну дату.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 трансформацiї фiнансової звiтностi об'єкти основних засобiв, якi були придбанi (побудованi) з метою продажу, та вiдповiдають всiм умовам МСБО 5, переведенi до статтi "Необоротнi активи для продажi". Необоротнi активи та групи вибуття для продажу облiковуються по найменшiй вартостi - балансовiй вартостi або справедливiй за вирахуванням витрат на продаж. Такi активи не пiдлягають амортизацiї, повиннi бути доступними до негайного продажу та їх продаж повинен бути високо вiрогiдним.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4.Опис обраної полiтики щодо фiнансування дiяльностi особи,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фiнансового стану незадовiльнi (недостатньо робочого капiталу для поточних потреб), вiдповiдно фiнансовий стан ПАТ "Акцiонерна фiрма "Яворник"" не задовiльний.</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сума витрат на дослiдження та розробку за звiтний рiк.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веде дiяльностi у сферi дослiджень та розробок.</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є фiнансовою установою.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Безперебiйнiсть роботи ПАТ у повнiй мiрi залежала вiд своєчасного видiлення лiсосiчного фонду. Вiд якостi видiленого лiсу залежить виробництво шпону та виробiв з нього, що є закiнченим виробничим циклом.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Товариствв вiрогiднi перспективи подальшого розвитку емiтента - вiдсутнi.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Придбання за останнi роки - 0.00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основнi засоби ПАТ АФ "Яворник" з 01.01.2001 року законсервованi i амортизацiя не нараховується..Амортизацiя на основнi засоби не нараховувалася, в зв'язку з консервацiєю. Основнi засоби є власними та наявними.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не виконаних договорiв немає.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2023 року середньооблiкова чисельнiсть штатних працiвникiв облiкового складу складає 0 осiб.</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позаштатних працiвникiв та осiб, якi працюють за сумiсництвом (осiб) -0 осiб.</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Чисельнiсть працiвникiв, якi працюють на умовах неповного робочого часу (дня, тижня) (осiб) - немає.</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2016р.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2017р.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2018р.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2019р.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2020р.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2021р.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2022р.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у 2023р. складав 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на безоплатнiй основi , основна робота -комп. "КАI" код 244995926</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Будь-яких пропозицiй щодо реорганiзацiї з боку третiх осiб, що мали мiсце протягом звiтного перiоду не надходило.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призупинило основну  господарську дiяльнiсть,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49555C" w:rsidTr="004146CE">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49555C" w:rsidTr="004146CE">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082"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49555C" w:rsidTr="004146CE">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майна арештована вiдiлом ДВС В.Березнянського РУЮ згiдно рiшення суду. </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8 859</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9 102</w:t>
            </w:r>
          </w:p>
        </w:tc>
      </w:tr>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44</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r w:rsidR="0049555C" w:rsidTr="004146CE">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w:t>
            </w:r>
          </w:p>
        </w:tc>
      </w:tr>
      <w:tr w:rsidR="0049555C" w:rsidTr="004146CE">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Розрахункова вартiсть чистих активiв НЕ перевищує статутний . Розрахункова вартiсть чистих активiв НЕ перевищує скоригований статутний капiтал . Вимоги частини третьої статтi 155 Цивiльного кодексу України НЕ дотриманi. </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49555C"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49555C"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9 555</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9 555</w:t>
            </w:r>
          </w:p>
        </w:tc>
        <w:tc>
          <w:tcPr>
            <w:tcW w:w="194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м.Київ, Тропiнiна, 7Г</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(044)2791078</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компанiя"Захiдна iнвестицiйна група"компанiя"Захiдна iнвестицiйна група"</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м.Iвано-Франкiвськ, Мiцкевича,буд.6,офiс 5</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263160</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20.06.0213</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(034)2525767</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Посередництво за договорами по цiнних паперах або товарах.</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Антоновича 51/1206</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49555C" w:rsidTr="004146CE">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sectPr w:rsidR="0049555C">
          <w:pgSz w:w="12240" w:h="15840"/>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49555C" w:rsidTr="004146CE">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9555C" w:rsidTr="004146CE">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9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 на участь в управлiннi акцiонерним Товариством; - на отримання дивiдендiв; - на отримання у разi 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w:t>
            </w:r>
            <w:r>
              <w:rPr>
                <w:rFonts w:ascii="Times New Roman CYR" w:hAnsi="Times New Roman CYR" w:cs="Times New Roman CYR"/>
              </w:rPr>
              <w:lastRenderedPageBreak/>
              <w:t xml:space="preserve">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w:t>
            </w:r>
            <w:r>
              <w:rPr>
                <w:rFonts w:ascii="Times New Roman CYR" w:hAnsi="Times New Roman CYR" w:cs="Times New Roman CYR"/>
              </w:rPr>
              <w:lastRenderedPageBreak/>
              <w:t>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w:t>
            </w:r>
          </w:p>
        </w:tc>
        <w:tc>
          <w:tcPr>
            <w:tcW w:w="3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49555C"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w:t>
            </w:r>
            <w:r>
              <w:rPr>
                <w:rFonts w:ascii="Times New Roman CYR" w:hAnsi="Times New Roman CYR" w:cs="Times New Roman CYR"/>
              </w:rPr>
              <w:lastRenderedPageBreak/>
              <w:t>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w:t>
            </w:r>
            <w:r>
              <w:rPr>
                <w:rFonts w:ascii="Times New Roman CYR" w:hAnsi="Times New Roman CYR" w:cs="Times New Roman CYR"/>
              </w:rPr>
              <w:lastRenderedPageBreak/>
              <w:t>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Міжнародний </w:t>
            </w:r>
            <w:r>
              <w:rPr>
                <w:rFonts w:ascii="Times New Roman CYR" w:hAnsi="Times New Roman CYR" w:cs="Times New Roman CYR"/>
              </w:rPr>
              <w:lastRenderedPageBreak/>
              <w:t>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Тип цінного </w:t>
            </w:r>
            <w:r>
              <w:rPr>
                <w:rFonts w:ascii="Times New Roman CYR" w:hAnsi="Times New Roman CYR" w:cs="Times New Roman CYR"/>
              </w:rPr>
              <w:lastRenderedPageBreak/>
              <w:t>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Форма </w:t>
            </w:r>
            <w:r>
              <w:rPr>
                <w:rFonts w:ascii="Times New Roman CYR" w:hAnsi="Times New Roman CYR" w:cs="Times New Roman CYR"/>
              </w:rPr>
              <w:lastRenderedPageBreak/>
              <w:t>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Номінальна </w:t>
            </w:r>
            <w:r>
              <w:rPr>
                <w:rFonts w:ascii="Times New Roman CYR" w:hAnsi="Times New Roman CYR" w:cs="Times New Roman CYR"/>
              </w:rPr>
              <w:lastRenderedPageBreak/>
              <w:t>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w:t>
            </w:r>
            <w:r>
              <w:rPr>
                <w:rFonts w:ascii="Times New Roman CYR" w:hAnsi="Times New Roman CYR" w:cs="Times New Roman CYR"/>
              </w:rPr>
              <w:lastRenderedPageBreak/>
              <w:t>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Загальна </w:t>
            </w:r>
            <w:r>
              <w:rPr>
                <w:rFonts w:ascii="Times New Roman CYR" w:hAnsi="Times New Roman CYR" w:cs="Times New Roman CYR"/>
              </w:rPr>
              <w:lastRenderedPageBreak/>
              <w:t>номінальна вартість, грн</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w:t>
            </w:r>
            <w:r>
              <w:rPr>
                <w:rFonts w:ascii="Times New Roman CYR" w:hAnsi="Times New Roman CYR" w:cs="Times New Roman CYR"/>
              </w:rPr>
              <w:lastRenderedPageBreak/>
              <w:t>статутному капіталі (у відсотках)</w:t>
            </w:r>
          </w:p>
        </w:tc>
      </w:tr>
      <w:tr w:rsidR="0049555C"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9555C" w:rsidTr="004146CE">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4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16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4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7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49555C" w:rsidTr="004146CE">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внутрiшнiх та зовнiшнiх ринках торгiвля цiнними паперами емiтента не здiйснювалась. Додатковi емiсiї не проводились.</w:t>
            </w:r>
          </w:p>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49555C"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49555C"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49555C"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04.02.2002</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50/1/02</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UA0700061007</w:t>
            </w:r>
          </w:p>
        </w:tc>
        <w:tc>
          <w:tcPr>
            <w:tcW w:w="20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2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20 091 030</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1 667 980</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341 123</w:t>
            </w:r>
          </w:p>
        </w:tc>
        <w:tc>
          <w:tcPr>
            <w:tcW w:w="28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sectPr w:rsidR="0049555C">
          <w:pgSz w:w="16837" w:h="11905"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http://yavornik.emitents.net.ua</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ПАТ "АФ "Яворник"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 Рiчна iнформацiя засвiдчена керiвником  - голова правлiння Хiлько Т.В.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у звiтньому роцi не звертався до акцiонерiв та iнших стейкхолдерiв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правлiння  у звiтньому роцi не звертався до акцiонерiв та iнших стейкхолдерiв У своїй дiяльностi  голова правлiння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Вiдкрите акцiонерне товариство "Акцiонерна фiрма "Яворник" засновано в 1945 роцi створенням артiлi "Червоний шлях". Перша промислова продукцiя артiлi випущена в 1949 роцi. Це було навчальне приладдя, верстаки, рахiвницi та iншi товари народного споживання. Вперше освоєно виробництво клеєної фанери, випуск якої нарощувався з року в рiк. В 1960 роцi артiль перейменовано в фанерно-меблевий завод, а через два роки його об"єднано з райпромкомбiнатом. Розпочато виробництво меблiв i в серпнi 1963 року переiменовано у Великобе-резнянський меблевий комбiнат. До комбiнату, в 1964 роцi, приєднано Костринський лiсопильний завод. Розпил деревини, виготов-лення паркету та табуретiв - основнi види промислового виробництва. З 1969 року по 1971 проведено реконструкцiю Костринського лiсозаводу орiєнтовану на виробниц-тво кухонних меблiв. З приєднанням Жорнавського лiсокомбiнату пiдприємство стало комплексним i переiменовано на Великоберезнянський лiсокомбiнат.У 60 - 70 роках наростали обсяги виробництва, розширювався асортимент меблiв. Основними видами продукцiї були: набори для спалень, 2-х та 3-х двернi гарднробнi шафи, тумби прилiжковi, сувенiри iнкустованi соломкою та кухоннi набори. По Костринськiй площадцi проводиться друга черга реконструкцiї, яка завершується в 1982 роцi. За наказом об"єднання "Закарпатлiс", з червня 1983 року, почав дiяти "Костринський комбiнат кухонних меблiв" та "Жорнавський лiсокомбiнат". КККМ перейменовується на "Великоберезнянський меблевий комбiнат" у 1988 роцi. Розпочато виробництво нових видiв кухонних наборiв. З 1989 року комбiнат працює в умовах оренди, а через два роки проведено акцiонування з створенням ЗАТ "Акцiонерна фiрма "Яворник". ЗАТ залучає iнвестицiї через компанiю "КАЇКорп." та реорганiзовується в ВАТ. З 1996 року i по даний час ВАТ(ПАТ)АФ "Яворник" та ""КАI Європи S.A." дiють як учасники договору "Про спiльну iнвестицiйну дiяльнiсть".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29 березня 2013 року прийнято рiшення: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Внесення змiн та доповнень до Статуту Товариства. Змiна назви товариства з ВАТ АФ "Яворник" на публiчне акцiонерне товариство АФ "Яворник". Затвердження Статуту Товариства в новiй редакцiї. Затвердження внутрiшнiх Положень Товариства.</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органiзацiйнiй структурi ПАТ АФ "Яворник" розподiлено на цехи за видами дiяльностi. Це 4 лiсопильнi цехи, цех з виробництва шпону лущеного, цех з виробництва фанерних виробiв, ремонтно-механiчний цех, паро-силове господарство та деревообробний цех по виготовленню виро-бiв з деревини. Всi цехи задiянi в виробництво по спiльнiй дiяльностi з iнвестором.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емiтент не проводив.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ОДПI до ПАТ АФ "Яворник" - поданi подання про стягнення коштiв стосовно не своєчасної сплати податку на землю,</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УПФУ до ПАТ АФ "Яворник" - судовi справи стосовно виплати пiльгових пенсiй</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 (протокол № 1/2025 вiд 11 вересня 2025р.) 2.Дата державної реєстрацiї вiдповiдних змiн до вiдомостей про юридичну особу, що мiстяться в ЄДР - 18 вересня 2025р. 3.Повне найменування акцiонерного товариства до змiни - Публiчне акцiонерне товариство "Акцiонерна фiрма "Яворник" 4.Повне найменування акцiонерного товариства пiсля змiни - Приватне акцiонерне товариство "Акцiонерна фiрма "Яворник". 5.Змiна вулицi: до змiни Гагарiна, 1, пiсля змiни Захисникiв України,1</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деривативи, та не вчиняло правочинiв щодо похiдних цiнних паперiв, тому не несе фiнансових ризикiв, пов'язаних з обiгом похiдних цiнних паперiв. Намiри щодо вчинення таких правочинiв вiдсутнi.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товариства щодо управлiння фiнансовими ризиками ,  у тому числi полiтики щодо страхування кожного основного виду прогнозованої операцiї, для якої використовуються оперцiї хенджування - у товариства  немає. Товариство не здiснює виробночої дiяльностi, здає в оренду майно..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Виробнича дiяльнiсть Товариства немає схильностi до цiнових ризикiв, ризику лiквiдностi та ризику грошових потокiв - товариство не здiснює виробничу дiяльнiсть.</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право брати участь у загальних зборах, мають можливість отримувати додаткову </w:t>
            </w:r>
            <w:r>
              <w:rPr>
                <w:rFonts w:ascii="Times New Roman CYR" w:hAnsi="Times New Roman CYR" w:cs="Times New Roman CYR"/>
                <w:sz w:val="24"/>
                <w:szCs w:val="24"/>
              </w:rPr>
              <w:lastRenderedPageBreak/>
              <w:t>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Обсяг та порядок реалiзацiї прав акцiонерiв регулюється чинним законодавством та статутому Товариства. </w:t>
            </w:r>
            <w:r>
              <w:rPr>
                <w:rFonts w:ascii="Times New Roman CYR" w:hAnsi="Times New Roman CYR" w:cs="Times New Roman CYR"/>
                <w:sz w:val="24"/>
                <w:szCs w:val="24"/>
              </w:rPr>
              <w:lastRenderedPageBreak/>
              <w:t>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Передбачена така можливiсть.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Товариства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звiту директора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одна особа жiночої статi, 2  особа чоловiчої статi</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Голові наглядової ради забезпечено можливість для комунікації з акціонерами, у тому числі </w:t>
            </w:r>
            <w:r>
              <w:rPr>
                <w:rFonts w:ascii="Times New Roman CYR" w:hAnsi="Times New Roman CYR" w:cs="Times New Roman CYR"/>
                <w:sz w:val="24"/>
                <w:szCs w:val="24"/>
              </w:rPr>
              <w:lastRenderedPageBreak/>
              <w:t>мажоритарними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визначає ключовi показники ефективностi Виконавчому органу для вiдстеження прогресу у досягненнi цiлей особи.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Виконавчого органу розробка стратегiї особи не входить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правлiння iнформує голову Наглядової ради про будь-якi значнi подiї, якi сталися в перiод мiж засiданнями Наглядової ради.</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6. Винагорода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 Товариство не працює</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роздiлу не має</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Невиконавчi директори ради директорiв у товариства не має.</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49555C" w:rsidTr="004146CE">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49555C" w:rsidTr="004146CE">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Кожні три роки проводиться комплексна оцінка системи </w:t>
            </w:r>
            <w:r>
              <w:rPr>
                <w:rFonts w:ascii="Times New Roman CYR" w:hAnsi="Times New Roman CYR" w:cs="Times New Roman CYR"/>
                <w:sz w:val="24"/>
                <w:szCs w:val="24"/>
              </w:rPr>
              <w:lastRenderedPageBreak/>
              <w:t>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w:t>
            </w:r>
            <w:r>
              <w:rPr>
                <w:rFonts w:ascii="Times New Roman CYR" w:hAnsi="Times New Roman CYR" w:cs="Times New Roman CYR"/>
                <w:sz w:val="24"/>
                <w:szCs w:val="24"/>
              </w:rPr>
              <w:lastRenderedPageBreak/>
              <w:t>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49555C"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49555C"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Френк Неуман</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Крайникович Олена Юрiївна</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Юридична фiрма ТОВ "Туристична фiрма "Сакура Тревел" в особi представника Голика Романа Мар'яновича</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Термiн повноважень НР закiнчено.Товариство не здiйснює виробничої дiяльностi </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акцiонерiв у 2022-2023 р.р.не скликалися, вiдповiдно наглядова рада не звiтувалась перед акцiонерами  про пророблену роботу.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дiяльностi, складу, структури Наглядової ради та її дiяльностi як колегiального органу, компетентностi та ефективностi та незалежностi кожного члена ради, виконання наглядовою радою поставлених цiлей. Оцiнка НР вiдсутня.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49555C" w:rsidTr="004146CE">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49555C" w:rsidTr="004146CE">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Хiлько Тетяна Валерiївна</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Хуана Тенеса</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Сместр Iванович Гiнебра</w:t>
            </w: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49555C" w:rsidTr="004146CE">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не здiйснює господарської дiяльностi, засiдання  правлiння не проводили.  Органами Товариства не розглядались та не приймались рiшення щодо оцiнки виконавчого органу .</w:t>
            </w:r>
          </w:p>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Оцiнка роботи виконавчого органу вiдсутня. ТЕРМIН ПОВНОВАЖЕНЬ ЗАКIНЧЕНО.</w:t>
            </w:r>
          </w:p>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господарської дiяльностi, засiдань  правлiння не проводили.  Органами Товариства не розглядались та не приймались рiшення щодо оцiнки виконавчого органу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роботи виконавчого органу вiдсутня.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 ПОВНОВАЖЕНЬ ЗАКIНЧЕНО.</w:t>
      </w: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затверджувалась декларацiя  схильностi до ризикiв </w:t>
            </w:r>
          </w:p>
        </w:tc>
      </w:tr>
      <w:tr w:rsidR="0049555C" w:rsidTr="004146CE">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49555C" w:rsidTr="004146CE">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Компанiя "Карпатсько-атлантична iндустрiя Європи S.A"</w:t>
            </w:r>
            <w:r>
              <w:rPr>
                <w:rFonts w:ascii="Times New Roman CYR" w:hAnsi="Times New Roman CYR" w:cs="Times New Roman CYR"/>
              </w:rPr>
              <w:tab/>
            </w: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1667980</w:t>
            </w:r>
          </w:p>
        </w:tc>
        <w:tc>
          <w:tcPr>
            <w:tcW w:w="175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83,021129</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Перелік питань, які розглядались </w:t>
            </w:r>
            <w:r>
              <w:rPr>
                <w:rFonts w:ascii="Times New Roman CYR" w:hAnsi="Times New Roman CYR" w:cs="Times New Roman CYR"/>
                <w:sz w:val="24"/>
                <w:szCs w:val="24"/>
              </w:rPr>
              <w:lastRenderedPageBreak/>
              <w:t>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Питання щодо захисту довкiлля та соцiальної </w:t>
            </w:r>
            <w:r>
              <w:rPr>
                <w:rFonts w:ascii="Times New Roman CYR" w:hAnsi="Times New Roman CYR" w:cs="Times New Roman CYR"/>
                <w:sz w:val="24"/>
                <w:szCs w:val="24"/>
              </w:rPr>
              <w:lastRenderedPageBreak/>
              <w:t>вiдповiдальностi не розглядалися</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49555C" w:rsidTr="004146CE">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Полiтика щодо взаємодiї зi стейкхолдерами вiдсутня.</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дематерiалiзацiю</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Загальними зборами акцiонерiв вiдкритого акцiонерного товариства "Акцiонерна фiрма "Яворник" якi вiдбулися 29 березня 2013р., протокол № 01/13, у вiдповiдностi до вимог закону України "Про акцiонернi товариства", прийнято та затверджене рiшення про переведення випуску акцiй вiдкритого акцiонерного товариства ВАТ "АФ "Яворник" в бездокументарну форму, та змiну типу та найменування товариства на Публiчне акцiонерне товариство  "Акцiонерна фiрма" Яворник"   </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державну реєстрацiю ПАТ АФ"Яворник" -Дата видачi 14.08.1991р.</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товариства</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Регулює дiяльнiсть товариства </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r w:rsidR="0049555C" w:rsidTr="004146CE">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випуск акцiй</w:t>
            </w:r>
          </w:p>
        </w:tc>
        <w:tc>
          <w:tcPr>
            <w:tcW w:w="32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tc>
        <w:tc>
          <w:tcPr>
            <w:tcW w:w="3100"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http://yavornik.emitents.net.ua/ua/docs</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sectPr w:rsidR="0049555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49555C"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9555C"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49555C" w:rsidTr="004146CE">
        <w:tblPrEx>
          <w:tblCellMar>
            <w:top w:w="0" w:type="dxa"/>
            <w:bottom w:w="0" w:type="dxa"/>
          </w:tblCellMar>
        </w:tblPrEx>
        <w:trPr>
          <w:trHeight w:val="298"/>
        </w:trPr>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r w:rsidR="0049555C" w:rsidTr="004146CE">
        <w:tblPrEx>
          <w:tblCellMar>
            <w:top w:w="0" w:type="dxa"/>
            <w:bottom w:w="0" w:type="dxa"/>
          </w:tblCellMar>
        </w:tblPrEx>
        <w:trPr>
          <w:trHeight w:val="298"/>
        </w:trPr>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Закарпатська обл.</w:t>
            </w:r>
          </w:p>
        </w:tc>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UA21100030000089881</w:t>
            </w:r>
          </w:p>
        </w:tc>
      </w:tr>
      <w:tr w:rsidR="0049555C" w:rsidTr="004146CE">
        <w:tblPrEx>
          <w:tblCellMar>
            <w:top w:w="0" w:type="dxa"/>
            <w:bottom w:w="0" w:type="dxa"/>
          </w:tblCellMar>
        </w:tblPrEx>
        <w:trPr>
          <w:trHeight w:val="298"/>
        </w:trPr>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49555C" w:rsidTr="004146CE">
        <w:tblPrEx>
          <w:tblCellMar>
            <w:top w:w="0" w:type="dxa"/>
            <w:bottom w:w="0" w:type="dxa"/>
          </w:tblCellMar>
        </w:tblPrEx>
        <w:trPr>
          <w:trHeight w:val="298"/>
        </w:trPr>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меблів</w:t>
            </w:r>
          </w:p>
        </w:tc>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1</w:t>
      </w:r>
    </w:p>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89000 смт.Великий Березний, Захисникiв України,1, +380660083630</w:t>
      </w:r>
    </w:p>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49555C"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98"/>
        </w:trPr>
        <w:tc>
          <w:tcPr>
            <w:tcW w:w="8280" w:type="dxa"/>
            <w:vMerge w:val="restart"/>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31.12.2023 p.</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49555C"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49555C" w:rsidTr="004146CE">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13 744</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11 080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2 262</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10 869</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( 8 607 )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2 194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49555C" w:rsidTr="004146CE">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-47 357</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-50 694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( 489 )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-27 755</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-31 092</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33 771</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35 077</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10 009</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9 293</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2 175</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2 258</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45 955</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46 628</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18 200</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15 536</w:t>
            </w:r>
          </w:p>
        </w:tc>
      </w:tr>
    </w:tbl>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sectPr w:rsidR="0049555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49555C" w:rsidTr="004146CE">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9555C" w:rsidTr="004146CE">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49555C" w:rsidTr="004146CE">
        <w:tblPrEx>
          <w:tblCellMar>
            <w:top w:w="0" w:type="dxa"/>
            <w:bottom w:w="0" w:type="dxa"/>
          </w:tblCellMar>
        </w:tblPrEx>
        <w:trPr>
          <w:trHeight w:val="298"/>
        </w:trPr>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654"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49555C" w:rsidTr="004146CE">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49555C" w:rsidTr="004146CE">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( 6 219 )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( 8 826 )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( 3 337 )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( 8 537 )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( 3 337 )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( 8 537 )</w:t>
            </w:r>
          </w:p>
        </w:tc>
      </w:tr>
    </w:tbl>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49555C"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r>
    </w:tbl>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49555C"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6 219</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8 826</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6 219</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8 826</w:t>
            </w:r>
          </w:p>
        </w:tc>
      </w:tr>
    </w:tbl>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49555C" w:rsidTr="004146CE">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2 009 103</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0,000000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не здiйснює виробничої дiяльностi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sectPr w:rsidR="0049555C">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90"/>
        <w:gridCol w:w="1990"/>
        <w:gridCol w:w="1360"/>
      </w:tblGrid>
      <w:tr w:rsidR="0049555C" w:rsidTr="004146CE">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9555C" w:rsidTr="004146CE">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49555C" w:rsidTr="004146CE">
        <w:tblPrEx>
          <w:tblCellMar>
            <w:top w:w="0" w:type="dxa"/>
            <w:bottom w:w="0" w:type="dxa"/>
          </w:tblCellMar>
        </w:tblPrEx>
        <w:tc>
          <w:tcPr>
            <w:tcW w:w="216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990"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49555C" w:rsidTr="004146CE">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p>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2 883</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289</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( 6 219 )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( 8 826 )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-8 537</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Залишок коштiв у товариства на початок та кiнець  вiдсутнiй.</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sectPr w:rsidR="0049555C">
          <w:pgSz w:w="12240" w:h="15840"/>
          <w:pgMar w:top="570" w:right="720" w:bottom="570" w:left="720" w:header="708" w:footer="708" w:gutter="0"/>
          <w:cols w:space="720"/>
          <w:noEndnote/>
        </w:sectPr>
      </w:pPr>
    </w:p>
    <w:tbl>
      <w:tblPr>
        <w:tblW w:w="0" w:type="auto"/>
        <w:tblInd w:w="3168" w:type="dxa"/>
        <w:tblLayout w:type="fixed"/>
        <w:tblLook w:val="0000"/>
      </w:tblPr>
      <w:tblGrid>
        <w:gridCol w:w="2240"/>
        <w:gridCol w:w="5500"/>
        <w:gridCol w:w="1800"/>
        <w:gridCol w:w="2000"/>
      </w:tblGrid>
      <w:tr w:rsidR="0049555C" w:rsidTr="004146CE">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49555C" w:rsidTr="004146CE">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49555C" w:rsidTr="004146CE">
        <w:tblPrEx>
          <w:tblCellMar>
            <w:top w:w="0" w:type="dxa"/>
            <w:bottom w:w="0" w:type="dxa"/>
          </w:tblCellMar>
        </w:tblPrEx>
        <w:tc>
          <w:tcPr>
            <w:tcW w:w="2240" w:type="dxa"/>
            <w:tcBorders>
              <w:top w:val="nil"/>
              <w:left w:val="nil"/>
              <w:bottom w:val="nil"/>
              <w:right w:val="nil"/>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Публiчне акцiонерне товариство"Акцiонерна фiрма "Яворник"</w:t>
            </w:r>
          </w:p>
        </w:tc>
        <w:tc>
          <w:tcPr>
            <w:tcW w:w="1800" w:type="dxa"/>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00273695</w:t>
            </w:r>
          </w:p>
        </w:tc>
      </w:tr>
    </w:tbl>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49555C" w:rsidRDefault="0049555C" w:rsidP="004955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1250"/>
        <w:gridCol w:w="1100"/>
        <w:gridCol w:w="1350"/>
        <w:gridCol w:w="1300"/>
        <w:gridCol w:w="1200"/>
        <w:gridCol w:w="1300"/>
        <w:gridCol w:w="950"/>
        <w:gridCol w:w="550"/>
        <w:gridCol w:w="1250"/>
        <w:gridCol w:w="50"/>
        <w:gridCol w:w="1250"/>
      </w:tblGrid>
      <w:tr w:rsidR="0049555C" w:rsidTr="004146CE">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49555C" w:rsidRDefault="0049555C" w:rsidP="004146CE">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49555C" w:rsidTr="004146CE">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-47 357</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-27 755</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-47 357</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-27 755</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-3 337</w:t>
            </w:r>
          </w:p>
        </w:tc>
      </w:tr>
      <w:tr w:rsidR="0049555C" w:rsidTr="004146CE">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49555C" w:rsidRDefault="0049555C" w:rsidP="004146CE">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20 091</w:t>
            </w:r>
          </w:p>
        </w:tc>
        <w:tc>
          <w:tcPr>
            <w:tcW w:w="135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-50 694</w:t>
            </w:r>
          </w:p>
        </w:tc>
        <w:tc>
          <w:tcPr>
            <w:tcW w:w="15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w:t>
            </w:r>
          </w:p>
        </w:tc>
        <w:tc>
          <w:tcPr>
            <w:tcW w:w="1300" w:type="dxa"/>
            <w:gridSpan w:val="2"/>
            <w:tcBorders>
              <w:top w:val="single" w:sz="6" w:space="0" w:color="auto"/>
              <w:left w:val="single" w:sz="6" w:space="0" w:color="auto"/>
              <w:bottom w:val="single" w:sz="6" w:space="0" w:color="auto"/>
              <w:right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49555C" w:rsidRDefault="0049555C" w:rsidP="004146CE">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-31 092</w:t>
            </w:r>
          </w:p>
        </w:tc>
      </w:tr>
    </w:tbl>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Непокритий збиток складає  -10763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Хiлько Т.М.</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передбачено</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sectPr w:rsidR="0049555C">
          <w:pgSz w:w="16838" w:h="11906"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rPr>
        <w:sectPr w:rsidR="0049555C">
          <w:pgSz w:w="16838" w:h="11906"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Примітки до фінансової звітності, складеної відповідно до міжнародних стандартів фінансової звітності</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ЗНАЧНУ ЗАБОРГОВАНIСТЬ ПЕРЕД БЮДЖЕТОМ У ТОВАРИСТВА ВСЕ МАЙНО АРЕШТОВАНЕ ВIДДIЛОМ ПРИМУСОВОГО ВИКОНАННЯ РIШЕНЬ ДВС ТА НА НЬОГО НАКЛАДЕНО ПОДАТКОВУ ЗАСТАВУ.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Статуту ПАТ "ЯВОРНИК"  затвердженого Загальними зборами акцiонерiв ВАТ протокол № 1 вiд 29 березня 2013р. та зареєстрованого Великоберезнянською державною аднiмiстрацiєю за №1 311 105 0028 000170 вiд 16.05.2013р. статутний фонд Товариства становить 20 091 030 грн. Кiлькiсть простих iменних акцiй 2 009 103 шт., номiнальною вартiстю 10 грн. Форма випуску -бездокументарна.</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Свiдоцтво про реєстрацiю випуску акцiй видане Нацiональною комiсiєю з цiнних паперiв та фондового ринку 04 лютого 2002 року, свiдоцтво про реєстрацiю випуску акцiй № 50/1/02.Дата видачi свiдоцтва 25 листопада 2013 року.</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Форма випуску - бездокументарна.).</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Основнi засоби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облiкової полiтики та вiдповiдно п.29 МСБО 16, Товариство обрало метод облiку основних засобiв: модель собiвартостi за п. 30 "Пiсля визнання активом, об'єкт основних засобiв облiковується за його собiвартiстю мiнус накопичена амортизацiя та будь-якi накопиченi збитки вiд зменшення корисностi".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Первинна вартiсть основних засобiв, на балансi станом на 31.12.2023 р., складає 10869 тис. грн. Знос станом на 31.12.2023 р. складає 8607 тис.грн., залишкова вартiсть основних засобiв станом на 31.12.2023р. - 2262 тис. 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основних засобiв станом на 31.12.2023 р. вiдповiдно МСФЗ не переоцiнена та вiдображена в облiку по залишковiй вартостi.</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нараховувалась прямолiнiйним методом. Термiн амортизацiї 2-3-5-20-50 рокiв в залежностi вiд технiчної характеристики основного засобу. Амортизацiя нараховується з мiсяця, що слiдує за мiсяцем вводу в експлуатацiю об'єкта основних засобiв. Надходження пiдтвердженнi первинними документами на придбання та оцiненi за вартiстю придбання.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Незавершенi капiтальнi iнвестицiї складають -11080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Оборотнi активи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товарно-матерiальних цiнностей вiдбувається, виходячи з первинних документiв, за цiнами та в кiлькостi зазначених в них та при трансформацiї звiтностi в вiдповiдностi з облiковою полiтикою Товариства i в частинi вимог п.9 та 10 МСБО 2. Порушень при веденнi облiку руху товарно-матерiальних цiнностей перевiркою не виявлено. НаТовариствi для оцiнки вибуття запасiв використовували метод собiвартостi перших за часом надходження запасiв, який залишався незмiнним протягом перевiреного перiоду. Амортизацiя МБП нараховувалася в першому мiсяцi їх використання в розмiрi 100% їх вартостi. До складу малоцiнних необоротних активiв включалися активи вартiстю до 2500 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Iнвентаризацiя запасiв проводилася.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товарно-матерiальних цiнностей вiвся на активному балансовому рахунку 20 "Виробничi запаси".</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31.12.2023 р. на балансi Товариства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Виробничi запаси -0</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й матерiали -0</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0</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Дебiторської заборгованостi за товари роботи станом на 31.12.2023р. немає. Резерв сумнiвних боргiв не розраховувся.</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31.12.2023 року залишок грошових коштiв в нацiональнiй валютi становить 0.00 тис. 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поточнi зобов'язання  9555 ти.грн.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розрахункiв з пiдзвiтними особами вiвся згiдно первинних документiв.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облiк та оцiнка зобов`язань вiдповiдає, прийнятiй на Товариствi полiтицi. </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результатами дiяльностi Товариство отримало фiнансовий результат в розмiрi - 0.00 тис.грн.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д/н</w:t>
      </w:r>
    </w:p>
    <w:p w:rsidR="0049555C" w:rsidRDefault="0049555C" w:rsidP="0049555C">
      <w:pPr>
        <w:widowControl w:val="0"/>
        <w:autoSpaceDE w:val="0"/>
        <w:autoSpaceDN w:val="0"/>
        <w:adjustRightInd w:val="0"/>
        <w:spacing w:after="0" w:line="240" w:lineRule="auto"/>
        <w:jc w:val="both"/>
        <w:rPr>
          <w:rFonts w:ascii="Times New Roman CYR" w:hAnsi="Times New Roman CYR" w:cs="Times New Roman CYR"/>
          <w:sz w:val="24"/>
          <w:szCs w:val="24"/>
        </w:rPr>
        <w:sectPr w:rsidR="0049555C">
          <w:pgSz w:w="16838" w:h="11906" w:orient="landscape"/>
          <w:pgMar w:top="570" w:right="720" w:bottom="570" w:left="720" w:header="708" w:footer="708" w:gutter="0"/>
          <w:cols w:space="720"/>
          <w:noEndnote/>
        </w:sect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49555C" w:rsidRDefault="0049555C" w:rsidP="0049555C">
      <w:pPr>
        <w:widowControl w:val="0"/>
        <w:autoSpaceDE w:val="0"/>
        <w:autoSpaceDN w:val="0"/>
        <w:adjustRightInd w:val="0"/>
        <w:spacing w:after="0" w:line="240" w:lineRule="auto"/>
        <w:rPr>
          <w:rFonts w:ascii="Times New Roman CYR" w:hAnsi="Times New Roman CYR" w:cs="Times New Roman CYR"/>
          <w:sz w:val="24"/>
          <w:szCs w:val="24"/>
        </w:rPr>
      </w:pPr>
    </w:p>
    <w:p w:rsidR="001C6E71" w:rsidRPr="0049555C" w:rsidRDefault="001C6E71" w:rsidP="0049555C"/>
    <w:sectPr w:rsidR="001C6E71" w:rsidRPr="0049555C">
      <w:pgSz w:w="16838" w:h="11906" w:orient="landscape"/>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809DD"/>
    <w:rsid w:val="000949A7"/>
    <w:rsid w:val="001C6E71"/>
    <w:rsid w:val="0049555C"/>
    <w:rsid w:val="007A437E"/>
    <w:rsid w:val="00AC63B1"/>
    <w:rsid w:val="00E809D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9D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64966</Words>
  <Characters>37031</Characters>
  <Application>Microsoft Office Word</Application>
  <DocSecurity>0</DocSecurity>
  <Lines>308</Lines>
  <Paragraphs>203</Paragraphs>
  <ScaleCrop>false</ScaleCrop>
  <Company>PIB</Company>
  <LinksUpToDate>false</LinksUpToDate>
  <CharactersWithSpaces>101794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6</cp:revision>
  <dcterms:created xsi:type="dcterms:W3CDTF">2025-11-02T13:29:00Z</dcterms:created>
  <dcterms:modified xsi:type="dcterms:W3CDTF">2025-11-05T15:31:00Z</dcterms:modified>
</cp:coreProperties>
</file>